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4" w:after="1"/>
        <w:rPr>
          <w:rFonts w:ascii="Times New Roman"/>
          <w:sz w:val="12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2534920</wp:posOffset>
            </wp:positionH>
            <wp:positionV relativeFrom="paragraph">
              <wp:posOffset>-274320</wp:posOffset>
            </wp:positionV>
            <wp:extent cx="1273810" cy="1273810"/>
            <wp:effectExtent l="0" t="0" r="8890" b="8890"/>
            <wp:wrapTopAndBottom/>
            <wp:docPr id="1" name="IM 1" descr="F:\Desktop\实验中专logo500X500.png实验中专logo500X5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 1" descr="F:\Desktop\实验中专logo500X500.png实验中专logo500X500"/>
                    <pic:cNvPicPr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3810" cy="1273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ind w:left="3106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spacing w:before="9"/>
        <w:rPr>
          <w:rFonts w:ascii="Times New Roman"/>
          <w:sz w:val="16"/>
        </w:rPr>
      </w:pPr>
      <w: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1281430</wp:posOffset>
            </wp:positionH>
            <wp:positionV relativeFrom="paragraph">
              <wp:posOffset>-657225</wp:posOffset>
            </wp:positionV>
            <wp:extent cx="3780790" cy="309245"/>
            <wp:effectExtent l="0" t="0" r="3810" b="8255"/>
            <wp:wrapTopAndBottom/>
            <wp:docPr id="2" name="IM 2" descr="F:\Desktop\图片1.png图片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 2" descr="F:\Desktop\图片1.png图片1"/>
                    <pic:cNvPicPr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780790" cy="309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pStyle w:val="5"/>
        <w:rPr>
          <w:rFonts w:ascii="Times New Roman"/>
          <w:sz w:val="20"/>
        </w:rPr>
      </w:pP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/>
        <w:jc w:val="center"/>
        <w:textAlignment w:val="center"/>
        <w:rPr>
          <w:rFonts w:hint="eastAsia" w:ascii="黑体" w:hAnsi="黑体" w:eastAsia="黑体" w:cs="黑体"/>
          <w:b/>
          <w:bCs/>
          <w:snapToGrid w:val="0"/>
          <w:color w:val="000000"/>
          <w:spacing w:val="5"/>
          <w:kern w:val="0"/>
          <w:sz w:val="56"/>
          <w:szCs w:val="56"/>
        </w:rPr>
      </w:pPr>
      <w:bookmarkStart w:id="0" w:name="2022级建筑装饰技术专业人才培养方案"/>
      <w:bookmarkEnd w:id="0"/>
      <w:r>
        <w:rPr>
          <w:rFonts w:hint="eastAsia" w:ascii="黑体" w:hAnsi="黑体" w:eastAsia="黑体" w:cs="黑体"/>
          <w:b/>
          <w:bCs/>
          <w:snapToGrid w:val="0"/>
          <w:color w:val="000000"/>
          <w:spacing w:val="5"/>
          <w:kern w:val="0"/>
          <w:sz w:val="56"/>
          <w:szCs w:val="56"/>
        </w:rPr>
        <w:t>建筑装饰技术专业</w:t>
      </w:r>
    </w:p>
    <w:p>
      <w:pPr>
        <w:keepNext w:val="0"/>
        <w:keepLines w:val="0"/>
        <w:pageBreakBefore w:val="0"/>
        <w:widowControl/>
        <w:kinsoku w:val="0"/>
        <w:wordWrap/>
        <w:overflowPunct/>
        <w:topLinePunct w:val="0"/>
        <w:autoSpaceDE w:val="0"/>
        <w:autoSpaceDN w:val="0"/>
        <w:bidi w:val="0"/>
        <w:adjustRightInd w:val="0"/>
        <w:snapToGrid w:val="0"/>
        <w:spacing w:before="0" w:after="0" w:line="240" w:lineRule="auto"/>
        <w:ind w:left="0" w:right="0"/>
        <w:jc w:val="center"/>
        <w:textAlignment w:val="center"/>
        <w:rPr>
          <w:rFonts w:hint="eastAsia" w:ascii="黑体" w:hAnsi="黑体" w:eastAsia="黑体" w:cs="黑体"/>
          <w:b/>
          <w:bCs/>
          <w:snapToGrid w:val="0"/>
          <w:color w:val="000000"/>
          <w:spacing w:val="5"/>
          <w:kern w:val="0"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napToGrid w:val="0"/>
          <w:color w:val="000000"/>
          <w:spacing w:val="5"/>
          <w:kern w:val="0"/>
          <w:sz w:val="56"/>
          <w:szCs w:val="56"/>
        </w:rPr>
        <w:t>人才培养方案</w:t>
      </w:r>
    </w:p>
    <w:p>
      <w:pPr>
        <w:pStyle w:val="5"/>
        <w:rPr>
          <w:rFonts w:ascii="黑体"/>
          <w:b/>
          <w:sz w:val="44"/>
        </w:rPr>
      </w:pPr>
    </w:p>
    <w:p>
      <w:pPr>
        <w:pStyle w:val="5"/>
        <w:rPr>
          <w:rFonts w:ascii="黑体"/>
          <w:b/>
          <w:sz w:val="44"/>
        </w:rPr>
      </w:pPr>
    </w:p>
    <w:p>
      <w:pPr>
        <w:pStyle w:val="5"/>
        <w:rPr>
          <w:rFonts w:ascii="黑体"/>
          <w:b/>
          <w:sz w:val="44"/>
        </w:rPr>
      </w:pPr>
    </w:p>
    <w:p>
      <w:pPr>
        <w:pStyle w:val="5"/>
        <w:rPr>
          <w:rFonts w:ascii="黑体"/>
          <w:b/>
          <w:sz w:val="44"/>
        </w:rPr>
      </w:pPr>
    </w:p>
    <w:p>
      <w:pPr>
        <w:widowControl/>
        <w:kinsoku w:val="0"/>
        <w:adjustRightInd w:val="0"/>
        <w:snapToGrid w:val="0"/>
        <w:spacing w:before="140" w:after="0" w:line="229" w:lineRule="auto"/>
        <w:ind w:left="0" w:right="0"/>
        <w:jc w:val="center"/>
        <w:textAlignment w:val="baseline"/>
        <w:rPr>
          <w:rFonts w:hint="eastAsia" w:ascii="楷体" w:hAnsi="楷体" w:eastAsia="楷体" w:cs="楷体"/>
          <w:b/>
          <w:bCs/>
          <w:snapToGrid w:val="0"/>
          <w:color w:val="000000"/>
          <w:spacing w:val="-7"/>
          <w:kern w:val="0"/>
          <w:sz w:val="43"/>
          <w:szCs w:val="43"/>
          <w:lang w:val="en-US" w:eastAsia="zh-CN"/>
        </w:rPr>
      </w:pPr>
      <w:bookmarkStart w:id="1" w:name="2022级建筑装饰技术专业人才培养方案"/>
      <w:bookmarkEnd w:id="1"/>
      <w:bookmarkStart w:id="2" w:name="2022年6月"/>
      <w:bookmarkEnd w:id="2"/>
      <w:r>
        <w:rPr>
          <w:rFonts w:hint="eastAsia" w:ascii="楷体" w:hAnsi="楷体" w:eastAsia="楷体" w:cs="楷体"/>
          <w:b/>
          <w:bCs/>
          <w:snapToGrid w:val="0"/>
          <w:color w:val="000000"/>
          <w:spacing w:val="-7"/>
          <w:kern w:val="0"/>
          <w:sz w:val="43"/>
          <w:szCs w:val="43"/>
          <w:lang w:val="en-US" w:eastAsia="zh-CN"/>
        </w:rPr>
        <w:t>教务处</w:t>
      </w:r>
    </w:p>
    <w:p>
      <w:pPr>
        <w:spacing w:before="22"/>
        <w:ind w:left="2196" w:right="0" w:firstLine="0"/>
        <w:jc w:val="left"/>
        <w:rPr>
          <w:rFonts w:hint="eastAsia" w:ascii="黑体" w:eastAsia="黑体"/>
          <w:b/>
          <w:sz w:val="44"/>
          <w:lang w:val="en-US" w:eastAsia="zh-CN"/>
        </w:rPr>
      </w:pPr>
    </w:p>
    <w:p>
      <w:pPr>
        <w:spacing w:before="22"/>
        <w:ind w:left="2196" w:right="0" w:firstLine="0"/>
        <w:jc w:val="left"/>
        <w:rPr>
          <w:rFonts w:hint="eastAsia" w:ascii="黑体" w:eastAsia="黑体"/>
          <w:b/>
          <w:sz w:val="44"/>
          <w:lang w:val="en-US" w:eastAsia="zh-CN"/>
        </w:rPr>
      </w:pPr>
    </w:p>
    <w:p>
      <w:pPr>
        <w:spacing w:before="22"/>
        <w:ind w:left="2196" w:right="0" w:firstLine="0"/>
        <w:jc w:val="left"/>
        <w:rPr>
          <w:rFonts w:hint="eastAsia" w:ascii="黑体" w:eastAsia="黑体"/>
          <w:b/>
          <w:sz w:val="44"/>
          <w:lang w:val="en-US" w:eastAsia="zh-CN"/>
        </w:rPr>
      </w:pPr>
    </w:p>
    <w:p>
      <w:pPr>
        <w:spacing w:before="22"/>
        <w:ind w:left="2196" w:right="0" w:firstLine="0"/>
        <w:jc w:val="left"/>
        <w:rPr>
          <w:rFonts w:hint="eastAsia" w:ascii="黑体" w:eastAsia="黑体"/>
          <w:b/>
          <w:sz w:val="44"/>
          <w:lang w:val="en-US" w:eastAsia="zh-CN"/>
        </w:rPr>
      </w:pPr>
    </w:p>
    <w:p>
      <w:pPr>
        <w:spacing w:before="22"/>
        <w:ind w:left="2196" w:right="0" w:firstLine="0"/>
        <w:jc w:val="left"/>
        <w:rPr>
          <w:rFonts w:hint="eastAsia" w:ascii="黑体" w:eastAsia="黑体"/>
          <w:b/>
          <w:sz w:val="44"/>
          <w:lang w:val="en-US" w:eastAsia="zh-CN"/>
        </w:rPr>
      </w:pPr>
    </w:p>
    <w:p>
      <w:pPr>
        <w:spacing w:before="22"/>
        <w:ind w:left="2196" w:right="0" w:firstLine="0"/>
        <w:jc w:val="left"/>
        <w:rPr>
          <w:rFonts w:hint="eastAsia" w:ascii="黑体" w:eastAsia="黑体"/>
          <w:b/>
          <w:sz w:val="44"/>
          <w:lang w:val="en-US" w:eastAsia="zh-CN"/>
        </w:rPr>
        <w:sectPr>
          <w:headerReference r:id="rId5" w:type="default"/>
          <w:footerReference r:id="rId6" w:type="default"/>
          <w:pgSz w:w="11910" w:h="16840"/>
          <w:pgMar w:top="1480" w:right="800" w:bottom="280" w:left="1000" w:header="720" w:footer="720" w:gutter="0"/>
          <w:pgNumType w:fmt="decimal" w:start="1"/>
          <w:cols w:space="720" w:num="1"/>
        </w:sectPr>
      </w:pPr>
    </w:p>
    <w:sdt>
      <w:sdtPr>
        <w:rPr>
          <w:rFonts w:ascii="宋体" w:hAnsi="宋体" w:eastAsia="宋体" w:cs="宋体"/>
          <w:sz w:val="21"/>
          <w:szCs w:val="22"/>
          <w:lang w:val="zh-CN" w:eastAsia="zh-CN" w:bidi="zh-CN"/>
        </w:rPr>
        <w:id w:val="147477610"/>
        <w15:color w:val="DBDBDB"/>
        <w:docPartObj>
          <w:docPartGallery w:val="Table of Contents"/>
          <w:docPartUnique/>
        </w:docPartObj>
      </w:sdtPr>
      <w:sdtEndPr>
        <w:rPr>
          <w:rFonts w:hint="eastAsia" w:ascii="仿宋" w:hAnsi="仿宋" w:eastAsia="仿宋" w:cs="仿宋"/>
          <w:sz w:val="24"/>
          <w:szCs w:val="24"/>
          <w:lang w:val="zh-CN" w:eastAsia="zh-CN" w:bidi="zh-CN"/>
        </w:rPr>
      </w:sdtEndPr>
      <w:sdtContent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before="0" w:beforeLines="0" w:after="0" w:afterLines="0" w:line="360" w:lineRule="auto"/>
            <w:ind w:left="0" w:leftChars="0" w:right="0" w:rightChars="0" w:firstLine="0" w:firstLineChars="0"/>
            <w:jc w:val="center"/>
            <w:textAlignment w:val="auto"/>
            <w:rPr>
              <w:rFonts w:hint="eastAsia" w:ascii="仿宋" w:hAnsi="仿宋" w:eastAsia="仿宋" w:cs="仿宋"/>
              <w:b/>
              <w:bCs/>
              <w:sz w:val="28"/>
              <w:szCs w:val="28"/>
              <w:lang w:val="zh-CN" w:eastAsia="zh-CN" w:bidi="zh-CN"/>
            </w:rPr>
          </w:pPr>
          <w:r>
            <w:rPr>
              <w:rFonts w:hint="eastAsia" w:ascii="仿宋" w:hAnsi="仿宋" w:eastAsia="仿宋" w:cs="仿宋"/>
              <w:b/>
              <w:bCs/>
              <w:sz w:val="28"/>
              <w:szCs w:val="28"/>
              <w:lang w:val="zh-CN" w:eastAsia="zh-CN" w:bidi="zh-CN"/>
            </w:rPr>
            <w:t>目录</w:t>
          </w:r>
        </w:p>
        <w:p>
          <w:pPr>
            <w:pStyle w:val="9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TOC \o "1-3" \h \u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_Toc12778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bCs w:val="0"/>
              <w:snapToGrid/>
              <w:kern w:val="2"/>
              <w:sz w:val="24"/>
              <w:szCs w:val="24"/>
              <w:lang w:val="en-US" w:eastAsia="zh-CN" w:bidi="ar-SA"/>
            </w:rPr>
            <w:t>一、专业名称及代码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_Toc12778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_Toc16233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w w:val="95"/>
              <w:sz w:val="24"/>
              <w:szCs w:val="24"/>
            </w:rPr>
            <w:t>二、入学要求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_Toc16233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_Toc19638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三、修业年限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_Toc19638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_Toc16424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四、职业面向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_Toc16424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_Toc7604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五、培养目标与培养规格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_Toc7604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_Toc32663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（一）培养目标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_Toc32663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_Toc17353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（二）培养规格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_Toc17353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_Toc27991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六、课程设置及要求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_Toc27991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6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_Toc13102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（一）公共基础课程1、公共基础课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_Toc13102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6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_Toc27475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（二）专业技能课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_Toc27475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10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_Toc29273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</w:t>
          </w:r>
          <w:r>
            <w:rPr>
              <w:rFonts w:hint="eastAsia" w:ascii="仿宋" w:hAnsi="仿宋" w:eastAsia="仿宋" w:cs="仿宋"/>
              <w:sz w:val="24"/>
              <w:szCs w:val="24"/>
              <w:lang w:val="en-US" w:eastAsia="zh-CN"/>
            </w:rPr>
            <w:t>三</w:t>
          </w:r>
          <w:r>
            <w:rPr>
              <w:rFonts w:hint="eastAsia" w:ascii="仿宋" w:hAnsi="仿宋" w:eastAsia="仿宋" w:cs="仿宋"/>
              <w:sz w:val="24"/>
              <w:szCs w:val="24"/>
            </w:rPr>
            <w:t>）综合实训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_Toc29273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_Toc10643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</w:t>
          </w:r>
          <w:r>
            <w:rPr>
              <w:rFonts w:hint="eastAsia" w:ascii="仿宋" w:hAnsi="仿宋" w:eastAsia="仿宋" w:cs="仿宋"/>
              <w:sz w:val="24"/>
              <w:szCs w:val="24"/>
              <w:lang w:val="en-US" w:eastAsia="zh-CN"/>
            </w:rPr>
            <w:t>四</w:t>
          </w:r>
          <w:r>
            <w:rPr>
              <w:rFonts w:hint="eastAsia" w:ascii="仿宋" w:hAnsi="仿宋" w:eastAsia="仿宋" w:cs="仿宋"/>
              <w:sz w:val="24"/>
              <w:szCs w:val="24"/>
            </w:rPr>
            <w:t>）顶岗实习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_Toc10643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_Toc20211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七、教学进程总体安排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_Toc20211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_Toc11735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（一）基本要求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_Toc11735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_Toc21388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（二）教学安排建议（课程设置与教学时间安排表）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_Toc21388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13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9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_Toc19707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八、实施保障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_Toc19707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16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_Toc19444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（一）师资队伍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_Toc19444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16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_Toc19560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（二）教学设施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_Toc19560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17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_Toc21859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（三）教学资源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_Toc21859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18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_Toc21535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（四）教学方法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_Toc21535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19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6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_Toc8403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（五）学习评价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_Toc8403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19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_Toc24107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（六）质量管理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_Toc24107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22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_Toc316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九、毕业生要求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_Toc316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25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_Toc30320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  <w:lang w:val="en-US" w:eastAsia="zh-CN"/>
            </w:rPr>
            <w:t>（一）成绩要求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_Toc30320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25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_Toc27789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  <w:lang w:val="en-US" w:eastAsia="zh-CN"/>
            </w:rPr>
            <w:t>（二） 技能要求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_Toc27789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25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pStyle w:val="10"/>
            <w:keepNext w:val="0"/>
            <w:keepLines w:val="0"/>
            <w:pageBreakBefore w:val="0"/>
            <w:widowControl w:val="0"/>
            <w:tabs>
              <w:tab w:val="right" w:leader="dot" w:pos="10110"/>
            </w:tabs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line="360" w:lineRule="auto"/>
            <w:ind w:left="0" w:leftChars="0" w:firstLine="0" w:firstLineChars="0"/>
            <w:textAlignment w:val="auto"/>
            <w:rPr>
              <w:rFonts w:hint="eastAsia" w:ascii="仿宋" w:hAnsi="仿宋" w:eastAsia="仿宋" w:cs="仿宋"/>
              <w:sz w:val="24"/>
              <w:szCs w:val="24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instrText xml:space="preserve"> HYPERLINK \l _Toc3483 </w:instrText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  <w:lang w:val="en-US" w:eastAsia="zh-CN"/>
            </w:rPr>
            <w:t>（三） 技能证书的要求</w:t>
          </w:r>
          <w:r>
            <w:rPr>
              <w:rFonts w:hint="eastAsia" w:ascii="仿宋" w:hAnsi="仿宋" w:eastAsia="仿宋" w:cs="仿宋"/>
              <w:sz w:val="24"/>
              <w:szCs w:val="24"/>
            </w:rPr>
            <w:tab/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begin"/>
          </w:r>
          <w:r>
            <w:rPr>
              <w:rFonts w:hint="eastAsia" w:ascii="仿宋" w:hAnsi="仿宋" w:eastAsia="仿宋" w:cs="仿宋"/>
              <w:sz w:val="24"/>
              <w:szCs w:val="24"/>
            </w:rPr>
            <w:instrText xml:space="preserve"> PAGEREF _Toc3483 \h </w:instrTex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separate"/>
          </w:r>
          <w:r>
            <w:rPr>
              <w:rFonts w:hint="eastAsia" w:ascii="仿宋" w:hAnsi="仿宋" w:eastAsia="仿宋" w:cs="仿宋"/>
              <w:sz w:val="24"/>
              <w:szCs w:val="24"/>
            </w:rPr>
            <w:t>25</w:t>
          </w:r>
          <w:r>
            <w:rPr>
              <w:rFonts w:hint="eastAsia" w:ascii="仿宋" w:hAnsi="仿宋" w:eastAsia="仿宋" w:cs="仿宋"/>
              <w:sz w:val="24"/>
              <w:szCs w:val="24"/>
            </w:rPr>
            <w:fldChar w:fldCharType="end"/>
          </w: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  <w:p>
          <w:pPr>
            <w:keepNext w:val="0"/>
            <w:keepLines w:val="0"/>
            <w:pageBreakBefore w:val="0"/>
            <w:widowControl w:val="0"/>
            <w:kinsoku/>
            <w:wordWrap/>
            <w:overflowPunct/>
            <w:topLinePunct w:val="0"/>
            <w:autoSpaceDE w:val="0"/>
            <w:autoSpaceDN w:val="0"/>
            <w:bidi w:val="0"/>
            <w:adjustRightInd/>
            <w:snapToGrid/>
            <w:spacing w:before="0" w:line="360" w:lineRule="auto"/>
            <w:ind w:left="1280" w:right="5994" w:firstLine="120"/>
            <w:jc w:val="left"/>
            <w:textAlignment w:val="auto"/>
            <w:outlineLvl w:val="0"/>
            <w:rPr>
              <w:rFonts w:hint="eastAsia" w:ascii="仿宋" w:hAnsi="仿宋" w:eastAsia="仿宋" w:cs="仿宋"/>
              <w:sz w:val="24"/>
              <w:szCs w:val="24"/>
              <w:lang w:eastAsia="zh-CN"/>
            </w:rPr>
          </w:pPr>
          <w:r>
            <w:rPr>
              <w:rFonts w:hint="eastAsia" w:ascii="仿宋" w:hAnsi="仿宋" w:eastAsia="仿宋" w:cs="仿宋"/>
              <w:sz w:val="24"/>
              <w:szCs w:val="24"/>
              <w:lang w:eastAsia="zh-CN"/>
            </w:rPr>
            <w:fldChar w:fldCharType="end"/>
          </w:r>
        </w:p>
      </w:sdtContent>
    </w:sdt>
    <w:p/>
    <w:p>
      <w:pPr>
        <w:sectPr>
          <w:footerReference r:id="rId7" w:type="default"/>
          <w:pgSz w:w="11910" w:h="16840"/>
          <w:pgMar w:top="1480" w:right="800" w:bottom="280" w:left="1000" w:header="720" w:footer="720" w:gutter="0"/>
          <w:pgNumType w:fmt="decimal" w:start="1"/>
          <w:cols w:space="720" w:num="1"/>
        </w:sectPr>
      </w:pPr>
    </w:p>
    <w:p>
      <w:pPr>
        <w:sectPr>
          <w:footerReference r:id="rId8" w:type="default"/>
          <w:pgSz w:w="11910" w:h="16840"/>
          <w:pgMar w:top="1480" w:right="800" w:bottom="280" w:left="1000" w:header="720" w:footer="720" w:gutter="0"/>
          <w:pgNumType w:fmt="decimal" w:start="1"/>
          <w:cols w:space="720" w:num="1"/>
        </w:sectPr>
      </w:pPr>
    </w:p>
    <w:p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200"/>
        <w:ind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 w:val="0"/>
          <w:snapToGrid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Theme="majorEastAsia" w:hAnsiTheme="majorEastAsia" w:eastAsiaTheme="majorEastAsia" w:cstheme="majorEastAsia"/>
          <w:b/>
          <w:bCs w:val="0"/>
          <w:snapToGrid/>
          <w:color w:val="000000"/>
          <w:kern w:val="2"/>
          <w:sz w:val="44"/>
          <w:szCs w:val="44"/>
          <w:lang w:val="en-US" w:eastAsia="zh-CN" w:bidi="ar-SA"/>
        </w:rPr>
        <w:t>建筑装饰技术专业人才培养方案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200"/>
        <w:ind w:left="440" w:leftChars="0" w:right="0" w:rightChars="0" w:firstLine="843" w:firstLineChars="300"/>
        <w:jc w:val="both"/>
        <w:textAlignment w:val="auto"/>
        <w:outlineLvl w:val="0"/>
        <w:rPr>
          <w:rFonts w:hint="eastAsia" w:ascii="仿宋" w:hAnsi="仿宋" w:eastAsia="仿宋" w:cs="仿宋"/>
          <w:b/>
          <w:bCs w:val="0"/>
          <w:snapToGrid/>
          <w:color w:val="000000"/>
          <w:kern w:val="2"/>
          <w:sz w:val="28"/>
          <w:szCs w:val="28"/>
          <w:lang w:val="en-US" w:eastAsia="zh-CN" w:bidi="ar-SA"/>
        </w:rPr>
      </w:pPr>
      <w:bookmarkStart w:id="3" w:name="_Toc12778"/>
      <w:r>
        <w:rPr>
          <w:rFonts w:hint="eastAsia" w:ascii="仿宋" w:hAnsi="仿宋" w:eastAsia="仿宋" w:cs="仿宋"/>
          <w:b/>
          <w:bCs w:val="0"/>
          <w:snapToGrid/>
          <w:color w:val="000000"/>
          <w:kern w:val="2"/>
          <w:sz w:val="28"/>
          <w:szCs w:val="28"/>
          <w:lang w:val="en-US" w:eastAsia="zh-CN" w:bidi="ar-SA"/>
        </w:rPr>
        <w:t>一、 专业名称及代码</w:t>
      </w:r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afterLines="200"/>
        <w:ind w:right="0" w:rightChars="0" w:firstLine="1680" w:firstLineChars="600"/>
        <w:jc w:val="both"/>
        <w:textAlignment w:val="auto"/>
        <w:rPr>
          <w:rFonts w:hint="eastAsia" w:ascii="仿宋" w:hAnsi="仿宋" w:eastAsia="仿宋" w:cs="仿宋"/>
          <w:b w:val="0"/>
          <w:bCs/>
          <w:snapToGrid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snapToGrid/>
          <w:color w:val="000000"/>
          <w:kern w:val="2"/>
          <w:sz w:val="28"/>
          <w:szCs w:val="28"/>
          <w:lang w:val="en-US" w:eastAsia="zh-CN" w:bidi="ar-SA"/>
        </w:rPr>
        <w:t>建筑装饰技术（640102）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4" w:name="二、入学要求"/>
      <w:bookmarkEnd w:id="4"/>
      <w:bookmarkStart w:id="5" w:name="一、专业名称及代码"/>
      <w:bookmarkEnd w:id="5"/>
      <w:bookmarkStart w:id="6" w:name="_Toc16773"/>
      <w:bookmarkStart w:id="7" w:name="_Toc16233"/>
      <w:r>
        <w:rPr>
          <w:rFonts w:hint="eastAsia" w:ascii="仿宋" w:hAnsi="仿宋" w:eastAsia="仿宋" w:cs="仿宋"/>
          <w:w w:val="95"/>
          <w:sz w:val="28"/>
          <w:szCs w:val="28"/>
        </w:rPr>
        <w:t>二、入学要求</w:t>
      </w:r>
      <w:bookmarkEnd w:id="6"/>
      <w:bookmarkEnd w:id="7"/>
    </w:p>
    <w:p>
      <w:pPr>
        <w:pStyle w:val="5"/>
        <w:keepNext w:val="0"/>
        <w:keepLines w:val="0"/>
        <w:pageBreakBefore w:val="0"/>
        <w:widowControl w:val="0"/>
        <w:tabs>
          <w:tab w:val="center" w:pos="5055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1280"/>
        <w:textAlignment w:val="auto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初中毕业生或具有同等学历者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8" w:name="三、修业年限"/>
      <w:bookmarkEnd w:id="8"/>
      <w:bookmarkStart w:id="9" w:name="_Toc10330"/>
      <w:bookmarkStart w:id="10" w:name="_Toc19638"/>
      <w:r>
        <w:rPr>
          <w:rFonts w:hint="eastAsia" w:ascii="仿宋" w:hAnsi="仿宋" w:eastAsia="仿宋" w:cs="仿宋"/>
          <w:sz w:val="28"/>
          <w:szCs w:val="28"/>
        </w:rPr>
        <w:t>三、修业年限</w:t>
      </w:r>
      <w:bookmarkEnd w:id="9"/>
      <w:bookmarkEnd w:id="10"/>
    </w:p>
    <w:p>
      <w:pPr>
        <w:pStyle w:val="5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ind w:left="1280"/>
        <w:textAlignment w:val="auto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修业年限：全日制 3 年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560" w:lineRule="atLeast"/>
        <w:textAlignment w:val="auto"/>
        <w:outlineLvl w:val="0"/>
        <w:rPr>
          <w:rFonts w:hint="eastAsia" w:ascii="仿宋" w:hAnsi="仿宋" w:eastAsia="仿宋" w:cs="仿宋"/>
          <w:sz w:val="28"/>
          <w:szCs w:val="28"/>
        </w:rPr>
      </w:pPr>
      <w:bookmarkStart w:id="11" w:name="四、职业面向"/>
      <w:bookmarkEnd w:id="11"/>
      <w:bookmarkStart w:id="12" w:name="_Toc19093"/>
      <w:bookmarkStart w:id="13" w:name="_Toc16424"/>
      <w:r>
        <w:rPr>
          <w:rFonts w:hint="eastAsia" w:ascii="仿宋" w:hAnsi="仿宋" w:eastAsia="仿宋" w:cs="仿宋"/>
          <w:sz w:val="28"/>
          <w:szCs w:val="28"/>
        </w:rPr>
        <w:t>四、职业面向</w:t>
      </w:r>
      <w:bookmarkEnd w:id="12"/>
      <w:bookmarkEnd w:id="13"/>
    </w:p>
    <w:p>
      <w:pPr>
        <w:pStyle w:val="5"/>
        <w:spacing w:before="9"/>
        <w:rPr>
          <w:b/>
          <w:sz w:val="21"/>
        </w:rPr>
      </w:pPr>
    </w:p>
    <w:p>
      <w:pPr>
        <w:pStyle w:val="5"/>
        <w:ind w:left="3243"/>
      </w:pPr>
      <w:r>
        <w:t>表 1 建筑装饰技术专业职业面向</w:t>
      </w:r>
    </w:p>
    <w:p>
      <w:pPr>
        <w:pStyle w:val="5"/>
        <w:spacing w:before="3"/>
        <w:rPr>
          <w:sz w:val="6"/>
        </w:rPr>
      </w:pPr>
    </w:p>
    <w:tbl>
      <w:tblPr>
        <w:tblStyle w:val="11"/>
        <w:tblW w:w="0" w:type="auto"/>
        <w:tblInd w:w="69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6"/>
        <w:gridCol w:w="1984"/>
        <w:gridCol w:w="2694"/>
        <w:gridCol w:w="1559"/>
        <w:gridCol w:w="15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0" w:hRule="atLeast"/>
        </w:trPr>
        <w:tc>
          <w:tcPr>
            <w:tcW w:w="1086" w:type="dxa"/>
          </w:tcPr>
          <w:p>
            <w:pPr>
              <w:pStyle w:val="16"/>
              <w:spacing w:before="141"/>
              <w:ind w:left="333"/>
              <w:rPr>
                <w:b/>
                <w:sz w:val="21"/>
              </w:rPr>
            </w:pPr>
            <w:r>
              <w:rPr>
                <w:b/>
                <w:sz w:val="21"/>
              </w:rPr>
              <w:t>专业</w:t>
            </w:r>
          </w:p>
        </w:tc>
        <w:tc>
          <w:tcPr>
            <w:tcW w:w="1984" w:type="dxa"/>
          </w:tcPr>
          <w:p>
            <w:pPr>
              <w:pStyle w:val="16"/>
              <w:spacing w:before="141"/>
              <w:ind w:left="572"/>
              <w:rPr>
                <w:b/>
                <w:sz w:val="21"/>
              </w:rPr>
            </w:pPr>
            <w:r>
              <w:rPr>
                <w:b/>
                <w:sz w:val="21"/>
              </w:rPr>
              <w:t>就业岗位</w:t>
            </w:r>
          </w:p>
        </w:tc>
        <w:tc>
          <w:tcPr>
            <w:tcW w:w="2694" w:type="dxa"/>
          </w:tcPr>
          <w:p>
            <w:pPr>
              <w:pStyle w:val="16"/>
              <w:spacing w:before="141"/>
              <w:ind w:left="905" w:right="895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相关证书</w:t>
            </w:r>
          </w:p>
        </w:tc>
        <w:tc>
          <w:tcPr>
            <w:tcW w:w="3118" w:type="dxa"/>
            <w:gridSpan w:val="2"/>
          </w:tcPr>
          <w:p>
            <w:pPr>
              <w:pStyle w:val="16"/>
              <w:spacing w:before="141"/>
              <w:ind w:left="1117" w:right="1107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继续学习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5" w:hRule="atLeast"/>
        </w:trPr>
        <w:tc>
          <w:tcPr>
            <w:tcW w:w="1086" w:type="dxa"/>
          </w:tcPr>
          <w:p>
            <w:pPr>
              <w:pStyle w:val="16"/>
              <w:rPr>
                <w:sz w:val="20"/>
              </w:rPr>
            </w:pPr>
          </w:p>
          <w:p>
            <w:pPr>
              <w:pStyle w:val="16"/>
              <w:rPr>
                <w:sz w:val="20"/>
              </w:rPr>
            </w:pPr>
          </w:p>
          <w:p>
            <w:pPr>
              <w:pStyle w:val="16"/>
              <w:rPr>
                <w:sz w:val="20"/>
              </w:rPr>
            </w:pPr>
          </w:p>
          <w:p>
            <w:pPr>
              <w:pStyle w:val="16"/>
              <w:spacing w:before="144" w:line="333" w:lineRule="auto"/>
              <w:ind w:left="333" w:right="114" w:hanging="212"/>
              <w:rPr>
                <w:sz w:val="21"/>
              </w:rPr>
            </w:pPr>
            <w:r>
              <w:rPr>
                <w:sz w:val="21"/>
              </w:rPr>
              <w:t>建筑装饰技术</w:t>
            </w:r>
          </w:p>
        </w:tc>
        <w:tc>
          <w:tcPr>
            <w:tcW w:w="1984" w:type="dxa"/>
          </w:tcPr>
          <w:p>
            <w:pPr>
              <w:pStyle w:val="16"/>
              <w:spacing w:before="5"/>
              <w:rPr>
                <w:sz w:val="27"/>
              </w:rPr>
            </w:pP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318"/>
              </w:tabs>
              <w:spacing w:before="0" w:after="0" w:line="240" w:lineRule="auto"/>
              <w:ind w:left="317" w:right="0" w:hanging="21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建筑装饰设计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318"/>
              </w:tabs>
              <w:spacing w:before="106" w:after="0" w:line="240" w:lineRule="auto"/>
              <w:ind w:left="317" w:right="0" w:hanging="21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展示空间设计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318"/>
              </w:tabs>
              <w:spacing w:before="105" w:after="0" w:line="240" w:lineRule="auto"/>
              <w:ind w:left="317" w:right="0" w:hanging="211"/>
              <w:jc w:val="left"/>
              <w:rPr>
                <w:sz w:val="21"/>
              </w:rPr>
            </w:pPr>
            <w:r>
              <w:rPr>
                <w:w w:val="95"/>
                <w:sz w:val="21"/>
              </w:rPr>
              <w:t>装饰工程造价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318"/>
              </w:tabs>
              <w:spacing w:before="105" w:after="0" w:line="240" w:lineRule="auto"/>
              <w:ind w:left="317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装饰施工与管理</w:t>
            </w:r>
          </w:p>
          <w:p>
            <w:pPr>
              <w:pStyle w:val="16"/>
              <w:numPr>
                <w:ilvl w:val="0"/>
                <w:numId w:val="1"/>
              </w:numPr>
              <w:tabs>
                <w:tab w:val="left" w:pos="318"/>
              </w:tabs>
              <w:spacing w:before="106" w:after="0" w:line="240" w:lineRule="auto"/>
              <w:ind w:left="317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装饰工程监理</w:t>
            </w:r>
          </w:p>
        </w:tc>
        <w:tc>
          <w:tcPr>
            <w:tcW w:w="2694" w:type="dxa"/>
          </w:tcPr>
          <w:p>
            <w:pPr>
              <w:pStyle w:val="16"/>
              <w:numPr>
                <w:ilvl w:val="0"/>
                <w:numId w:val="2"/>
              </w:numPr>
              <w:tabs>
                <w:tab w:val="left" w:pos="423"/>
              </w:tabs>
              <w:spacing w:before="164" w:after="0" w:line="240" w:lineRule="auto"/>
              <w:ind w:left="422" w:right="0" w:hanging="315"/>
              <w:jc w:val="left"/>
              <w:rPr>
                <w:sz w:val="21"/>
              </w:rPr>
            </w:pPr>
            <w:r>
              <w:rPr>
                <w:spacing w:val="-7"/>
                <w:sz w:val="21"/>
              </w:rPr>
              <w:t xml:space="preserve">计算机辅助设计 </w:t>
            </w:r>
            <w:r>
              <w:rPr>
                <w:sz w:val="21"/>
              </w:rPr>
              <w:t>CAD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319"/>
              </w:tabs>
              <w:spacing w:before="105" w:after="0" w:line="240" w:lineRule="auto"/>
              <w:ind w:left="318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绘图员（四级）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319"/>
              </w:tabs>
              <w:spacing w:before="106" w:after="0" w:line="240" w:lineRule="auto"/>
              <w:ind w:left="318" w:right="0" w:hanging="211"/>
              <w:jc w:val="left"/>
              <w:rPr>
                <w:sz w:val="21"/>
              </w:rPr>
            </w:pPr>
            <w:r>
              <w:rPr>
                <w:sz w:val="21"/>
              </w:rPr>
              <w:t>装饰装饰工（四级）</w:t>
            </w:r>
          </w:p>
          <w:p>
            <w:pPr>
              <w:pStyle w:val="16"/>
              <w:numPr>
                <w:ilvl w:val="0"/>
                <w:numId w:val="2"/>
              </w:numPr>
              <w:tabs>
                <w:tab w:val="left" w:pos="319"/>
              </w:tabs>
              <w:spacing w:before="105" w:after="0" w:line="333" w:lineRule="auto"/>
              <w:ind w:left="107" w:right="-15" w:firstLine="0"/>
              <w:jc w:val="left"/>
              <w:rPr>
                <w:sz w:val="21"/>
              </w:rPr>
            </w:pPr>
            <w:r>
              <w:rPr>
                <w:spacing w:val="-15"/>
                <w:sz w:val="21"/>
              </w:rPr>
              <w:t>资料员、材料员、安全员、</w:t>
            </w:r>
            <w:r>
              <w:rPr>
                <w:spacing w:val="-30"/>
                <w:sz w:val="21"/>
              </w:rPr>
              <w:t>造价员、监理员、质检员</w:t>
            </w:r>
            <w:r>
              <w:rPr>
                <w:sz w:val="21"/>
              </w:rPr>
              <w:t>（职业资格证书）</w:t>
            </w:r>
          </w:p>
        </w:tc>
        <w:tc>
          <w:tcPr>
            <w:tcW w:w="1559" w:type="dxa"/>
          </w:tcPr>
          <w:p>
            <w:pPr>
              <w:pStyle w:val="16"/>
              <w:spacing w:before="164"/>
              <w:ind w:left="108"/>
              <w:rPr>
                <w:sz w:val="21"/>
              </w:rPr>
            </w:pPr>
            <w:r>
              <w:rPr>
                <w:sz w:val="21"/>
              </w:rPr>
              <w:t>高职：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22"/>
              </w:tabs>
              <w:spacing w:before="105" w:after="0" w:line="333" w:lineRule="auto"/>
              <w:ind w:left="108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建筑装饰</w:t>
            </w:r>
            <w:r>
              <w:rPr>
                <w:spacing w:val="-4"/>
                <w:sz w:val="21"/>
              </w:rPr>
              <w:t>工程技术</w:t>
            </w:r>
          </w:p>
          <w:p>
            <w:pPr>
              <w:pStyle w:val="16"/>
              <w:numPr>
                <w:ilvl w:val="0"/>
                <w:numId w:val="3"/>
              </w:numPr>
              <w:tabs>
                <w:tab w:val="left" w:pos="422"/>
              </w:tabs>
              <w:spacing w:before="1" w:after="0" w:line="333" w:lineRule="auto"/>
              <w:ind w:left="108" w:right="96" w:firstLine="0"/>
              <w:jc w:val="left"/>
              <w:rPr>
                <w:sz w:val="21"/>
              </w:rPr>
            </w:pPr>
            <w:r>
              <w:rPr>
                <w:sz w:val="21"/>
              </w:rPr>
              <w:t>建筑室内</w:t>
            </w:r>
            <w:r>
              <w:rPr>
                <w:spacing w:val="-7"/>
                <w:sz w:val="21"/>
              </w:rPr>
              <w:t>设计</w:t>
            </w:r>
          </w:p>
        </w:tc>
        <w:tc>
          <w:tcPr>
            <w:tcW w:w="1559" w:type="dxa"/>
          </w:tcPr>
          <w:p>
            <w:pPr>
              <w:pStyle w:val="16"/>
              <w:rPr>
                <w:sz w:val="20"/>
              </w:rPr>
            </w:pPr>
          </w:p>
          <w:p>
            <w:pPr>
              <w:pStyle w:val="16"/>
              <w:rPr>
                <w:sz w:val="22"/>
              </w:rPr>
            </w:pPr>
          </w:p>
          <w:p>
            <w:pPr>
              <w:pStyle w:val="16"/>
              <w:spacing w:line="333" w:lineRule="auto"/>
              <w:ind w:left="107" w:right="496"/>
              <w:rPr>
                <w:sz w:val="21"/>
              </w:rPr>
            </w:pPr>
            <w:r>
              <w:rPr>
                <w:sz w:val="21"/>
              </w:rPr>
              <w:t>本 科 ： 1．建筑学</w:t>
            </w:r>
          </w:p>
          <w:p>
            <w:pPr>
              <w:pStyle w:val="16"/>
              <w:spacing w:before="1"/>
              <w:ind w:left="107"/>
              <w:rPr>
                <w:sz w:val="21"/>
              </w:rPr>
            </w:pPr>
            <w:r>
              <w:rPr>
                <w:sz w:val="21"/>
              </w:rPr>
              <w:t>2.土木工程</w:t>
            </w: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360" w:lineRule="auto"/>
        <w:textAlignment w:val="auto"/>
        <w:outlineLvl w:val="0"/>
        <w:rPr>
          <w:rFonts w:hint="eastAsia" w:ascii="仿宋" w:hAnsi="仿宋" w:eastAsia="仿宋" w:cs="仿宋"/>
          <w:b/>
          <w:sz w:val="28"/>
          <w:szCs w:val="28"/>
        </w:rPr>
      </w:pPr>
      <w:bookmarkStart w:id="14" w:name="五、培养目标与培养规格"/>
      <w:bookmarkEnd w:id="14"/>
      <w:bookmarkStart w:id="15" w:name="_Toc23716"/>
      <w:bookmarkStart w:id="16" w:name="_Toc7604"/>
      <w:r>
        <w:rPr>
          <w:rFonts w:hint="eastAsia" w:ascii="仿宋" w:hAnsi="仿宋" w:eastAsia="仿宋" w:cs="仿宋"/>
          <w:sz w:val="28"/>
          <w:szCs w:val="28"/>
        </w:rPr>
        <w:t>五、培养目标与培养规格</w:t>
      </w:r>
      <w:bookmarkEnd w:id="15"/>
      <w:bookmarkEnd w:id="16"/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1" w:line="360" w:lineRule="auto"/>
        <w:textAlignment w:val="auto"/>
        <w:outlineLvl w:val="1"/>
        <w:rPr>
          <w:rFonts w:hint="eastAsia" w:ascii="仿宋" w:hAnsi="仿宋" w:eastAsia="仿宋" w:cs="仿宋"/>
          <w:sz w:val="28"/>
          <w:szCs w:val="28"/>
        </w:rPr>
      </w:pPr>
      <w:bookmarkStart w:id="17" w:name="_Toc32663"/>
      <w:r>
        <w:rPr>
          <w:rFonts w:hint="eastAsia" w:ascii="仿宋" w:hAnsi="仿宋" w:eastAsia="仿宋" w:cs="仿宋"/>
          <w:sz w:val="28"/>
          <w:szCs w:val="28"/>
        </w:rPr>
        <w:t>（一）培养目标</w:t>
      </w:r>
      <w:bookmarkEnd w:id="17"/>
    </w:p>
    <w:p>
      <w:pPr>
        <w:pStyle w:val="5"/>
        <w:spacing w:before="134" w:line="364" w:lineRule="auto"/>
        <w:ind w:left="800" w:right="877" w:firstLine="480"/>
        <w:rPr>
          <w:rFonts w:hint="eastAsia" w:ascii="仿宋" w:hAnsi="仿宋" w:eastAsia="仿宋" w:cs="仿宋"/>
          <w:sz w:val="28"/>
          <w:szCs w:val="28"/>
        </w:rPr>
      </w:pPr>
      <w:bookmarkStart w:id="18" w:name="本专业坚持立德树人，培养思想政治坚定、德智体美劳全面发展，拥护党的基本路线，适应"/>
      <w:bookmarkEnd w:id="18"/>
      <w:r>
        <w:rPr>
          <w:rFonts w:hint="eastAsia" w:ascii="仿宋" w:hAnsi="仿宋" w:eastAsia="仿宋" w:cs="仿宋"/>
          <w:spacing w:val="-7"/>
          <w:sz w:val="28"/>
          <w:szCs w:val="28"/>
        </w:rPr>
        <w:t>本专业坚持立德树人，培养思想政治坚定、德智体美劳全面发展，拥护党的</w:t>
      </w:r>
      <w:r>
        <w:rPr>
          <w:rFonts w:hint="eastAsia" w:ascii="仿宋" w:hAnsi="仿宋" w:eastAsia="仿宋" w:cs="仿宋"/>
          <w:spacing w:val="-16"/>
          <w:sz w:val="28"/>
          <w:szCs w:val="28"/>
        </w:rPr>
        <w:t>基本路线，适应社会主义市场经济需要，主要面向房屋建筑、铁道、道路、桥梁、</w:t>
      </w:r>
      <w:r>
        <w:rPr>
          <w:rFonts w:hint="eastAsia" w:ascii="仿宋" w:hAnsi="仿宋" w:eastAsia="仿宋" w:cs="仿宋"/>
          <w:spacing w:val="-15"/>
          <w:sz w:val="28"/>
          <w:szCs w:val="28"/>
        </w:rPr>
        <w:t>隧道与地下建筑、岩土和市政工程等行业企业，从事土木建筑工程的规划、勘测、</w:t>
      </w:r>
      <w:r>
        <w:rPr>
          <w:rFonts w:hint="eastAsia" w:ascii="仿宋" w:hAnsi="仿宋" w:eastAsia="仿宋" w:cs="仿宋"/>
          <w:spacing w:val="-11"/>
          <w:sz w:val="28"/>
          <w:szCs w:val="28"/>
        </w:rPr>
        <w:t>设计、施工、管理、等工作，具备宽厚的基础理论、广泛的专业知识、较强的实践能力、一定能力的高素质劳动者和技术技能人才。</w:t>
      </w:r>
    </w:p>
    <w:p>
      <w:pPr>
        <w:pStyle w:val="3"/>
        <w:spacing w:line="358" w:lineRule="exact"/>
        <w:outlineLvl w:val="1"/>
        <w:rPr>
          <w:rFonts w:hint="eastAsia" w:ascii="仿宋" w:hAnsi="仿宋" w:eastAsia="仿宋" w:cs="仿宋"/>
          <w:sz w:val="28"/>
          <w:szCs w:val="28"/>
        </w:rPr>
      </w:pPr>
      <w:bookmarkStart w:id="19" w:name="（二）培养规格"/>
      <w:bookmarkEnd w:id="19"/>
      <w:bookmarkStart w:id="20" w:name="_Toc17353"/>
      <w:r>
        <w:rPr>
          <w:rFonts w:hint="eastAsia" w:ascii="仿宋" w:hAnsi="仿宋" w:eastAsia="仿宋" w:cs="仿宋"/>
          <w:sz w:val="28"/>
          <w:szCs w:val="28"/>
        </w:rPr>
        <w:t>（二）培养规格</w:t>
      </w:r>
      <w:bookmarkEnd w:id="20"/>
    </w:p>
    <w:p>
      <w:pPr>
        <w:pStyle w:val="5"/>
        <w:spacing w:before="8"/>
        <w:rPr>
          <w:rFonts w:hint="eastAsia" w:ascii="仿宋" w:hAnsi="仿宋" w:eastAsia="仿宋" w:cs="仿宋"/>
          <w:b/>
          <w:sz w:val="28"/>
          <w:szCs w:val="28"/>
        </w:rPr>
      </w:pPr>
    </w:p>
    <w:p>
      <w:pPr>
        <w:pStyle w:val="5"/>
        <w:spacing w:before="1" w:line="364" w:lineRule="auto"/>
        <w:ind w:left="800" w:right="1000" w:firstLine="48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本专业毕业生应具有以下职业素养（职业道德和产业文化素养</w:t>
      </w:r>
      <w:r>
        <w:rPr>
          <w:rFonts w:hint="eastAsia" w:ascii="仿宋" w:hAnsi="仿宋" w:eastAsia="仿宋" w:cs="仿宋"/>
          <w:spacing w:val="-120"/>
          <w:sz w:val="28"/>
          <w:szCs w:val="28"/>
        </w:rPr>
        <w:t>）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、专业知识</w:t>
      </w:r>
      <w:r>
        <w:rPr>
          <w:rFonts w:hint="eastAsia" w:ascii="仿宋" w:hAnsi="仿宋" w:eastAsia="仿宋" w:cs="仿宋"/>
          <w:sz w:val="28"/>
          <w:szCs w:val="28"/>
        </w:rPr>
        <w:t>和技能：</w:t>
      </w:r>
    </w:p>
    <w:p>
      <w:pPr>
        <w:spacing w:after="0" w:line="364" w:lineRule="auto"/>
        <w:rPr>
          <w:rFonts w:hint="eastAsia" w:ascii="仿宋" w:hAnsi="仿宋" w:eastAsia="仿宋" w:cs="仿宋"/>
          <w:sz w:val="28"/>
          <w:szCs w:val="28"/>
        </w:rPr>
        <w:sectPr>
          <w:footerReference r:id="rId9" w:type="default"/>
          <w:pgSz w:w="11910" w:h="16840"/>
          <w:pgMar w:top="1480" w:right="800" w:bottom="280" w:left="1000" w:header="720" w:footer="720" w:gutter="0"/>
          <w:pgNumType w:fmt="decimal" w:start="1"/>
          <w:cols w:space="720" w:num="1"/>
        </w:sectPr>
      </w:pPr>
    </w:p>
    <w:p>
      <w:pPr>
        <w:pStyle w:val="4"/>
        <w:numPr>
          <w:ilvl w:val="0"/>
          <w:numId w:val="4"/>
        </w:numPr>
        <w:tabs>
          <w:tab w:val="left" w:pos="1573"/>
        </w:tabs>
        <w:spacing w:before="35" w:after="0" w:line="240" w:lineRule="auto"/>
        <w:ind w:left="1572" w:right="0" w:hanging="213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pacing w:val="-2"/>
          <w:sz w:val="28"/>
          <w:szCs w:val="28"/>
        </w:rPr>
        <w:t>职业素养</w:t>
      </w:r>
    </w:p>
    <w:p>
      <w:pPr>
        <w:pStyle w:val="15"/>
        <w:numPr>
          <w:ilvl w:val="0"/>
          <w:numId w:val="5"/>
        </w:numPr>
        <w:tabs>
          <w:tab w:val="left" w:pos="1881"/>
        </w:tabs>
        <w:spacing w:before="133" w:after="0" w:line="240" w:lineRule="auto"/>
        <w:ind w:left="1881" w:right="0" w:hanging="60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具有良好的道德品质、职业素养、竞争和创新意识；</w:t>
      </w:r>
    </w:p>
    <w:p>
      <w:pPr>
        <w:pStyle w:val="15"/>
        <w:numPr>
          <w:ilvl w:val="0"/>
          <w:numId w:val="5"/>
        </w:numPr>
        <w:tabs>
          <w:tab w:val="left" w:pos="1881"/>
        </w:tabs>
        <w:spacing w:before="160" w:after="0" w:line="240" w:lineRule="auto"/>
        <w:ind w:left="1881" w:right="0" w:hanging="60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具有健康的身体和心理；</w:t>
      </w:r>
    </w:p>
    <w:p>
      <w:pPr>
        <w:pStyle w:val="15"/>
        <w:numPr>
          <w:ilvl w:val="0"/>
          <w:numId w:val="5"/>
        </w:numPr>
        <w:tabs>
          <w:tab w:val="left" w:pos="1881"/>
        </w:tabs>
        <w:spacing w:before="159" w:after="0" w:line="240" w:lineRule="auto"/>
        <w:ind w:left="1881" w:right="0" w:hanging="60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具有良好的责任心、进取心和坚强的意志；</w:t>
      </w:r>
    </w:p>
    <w:p>
      <w:pPr>
        <w:pStyle w:val="15"/>
        <w:numPr>
          <w:ilvl w:val="0"/>
          <w:numId w:val="5"/>
        </w:numPr>
        <w:tabs>
          <w:tab w:val="left" w:pos="1881"/>
        </w:tabs>
        <w:spacing w:before="160" w:after="0" w:line="240" w:lineRule="auto"/>
        <w:ind w:left="1881" w:right="0" w:hanging="60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具有良好的人际交往、团队协作能力；</w:t>
      </w:r>
    </w:p>
    <w:p>
      <w:pPr>
        <w:pStyle w:val="15"/>
        <w:numPr>
          <w:ilvl w:val="0"/>
          <w:numId w:val="5"/>
        </w:numPr>
        <w:tabs>
          <w:tab w:val="left" w:pos="1881"/>
        </w:tabs>
        <w:spacing w:before="158" w:after="0" w:line="240" w:lineRule="auto"/>
        <w:ind w:left="1881" w:right="0" w:hanging="60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具有良好的书面表达和口头表达能力；</w:t>
      </w:r>
    </w:p>
    <w:p>
      <w:pPr>
        <w:pStyle w:val="15"/>
        <w:numPr>
          <w:ilvl w:val="0"/>
          <w:numId w:val="5"/>
        </w:numPr>
        <w:tabs>
          <w:tab w:val="left" w:pos="1881"/>
        </w:tabs>
        <w:spacing w:before="161" w:after="0" w:line="240" w:lineRule="auto"/>
        <w:ind w:left="1881" w:right="0" w:hanging="60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具有良好的人文素养和继续学习的能力；</w:t>
      </w:r>
    </w:p>
    <w:p>
      <w:pPr>
        <w:pStyle w:val="15"/>
        <w:numPr>
          <w:ilvl w:val="0"/>
          <w:numId w:val="5"/>
        </w:numPr>
        <w:tabs>
          <w:tab w:val="left" w:pos="1881"/>
        </w:tabs>
        <w:spacing w:before="158" w:after="0" w:line="240" w:lineRule="auto"/>
        <w:ind w:left="1881" w:right="0" w:hanging="60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具有运用计算机进行技术交流和信息处理的能力；</w:t>
      </w:r>
    </w:p>
    <w:p>
      <w:pPr>
        <w:pStyle w:val="15"/>
        <w:numPr>
          <w:ilvl w:val="0"/>
          <w:numId w:val="5"/>
        </w:numPr>
        <w:tabs>
          <w:tab w:val="left" w:pos="1881"/>
        </w:tabs>
        <w:spacing w:before="160" w:after="0" w:line="240" w:lineRule="auto"/>
        <w:ind w:left="1881" w:right="0" w:hanging="601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具有借助工具查阅中、英文技术资料的基础能力。</w:t>
      </w:r>
    </w:p>
    <w:p>
      <w:pPr>
        <w:pStyle w:val="5"/>
        <w:spacing w:before="9"/>
        <w:rPr>
          <w:rFonts w:hint="eastAsia" w:ascii="仿宋" w:hAnsi="仿宋" w:eastAsia="仿宋" w:cs="仿宋"/>
          <w:sz w:val="28"/>
          <w:szCs w:val="28"/>
        </w:rPr>
      </w:pPr>
    </w:p>
    <w:p>
      <w:pPr>
        <w:widowControl w:val="0"/>
        <w:spacing w:line="360" w:lineRule="auto"/>
        <w:ind w:firstLine="560" w:firstLineChars="200"/>
        <w:jc w:val="left"/>
        <w:rPr>
          <w:rFonts w:hint="eastAsia" w:ascii="仿宋" w:hAnsi="仿宋" w:eastAsia="仿宋" w:cs="仿宋"/>
          <w:b w:val="0"/>
          <w:snapToGrid/>
          <w:color w:val="000000"/>
          <w:kern w:val="0"/>
          <w:sz w:val="28"/>
          <w:szCs w:val="28"/>
          <w:lang w:val="en-US" w:eastAsia="zh-CN" w:bidi="ar-SA"/>
        </w:rPr>
      </w:pPr>
      <w:bookmarkStart w:id="21" w:name="_GoBack"/>
      <w:bookmarkEnd w:id="21"/>
    </w:p>
    <w:p>
      <w:pPr>
        <w:widowControl w:val="0"/>
        <w:spacing w:line="400" w:lineRule="exact"/>
        <w:ind w:firstLine="560" w:firstLineChars="200"/>
        <w:jc w:val="left"/>
        <w:rPr>
          <w:rFonts w:hint="eastAsia" w:ascii="仿宋" w:hAnsi="仿宋" w:eastAsia="仿宋" w:cs="仿宋"/>
          <w:color w:val="262626"/>
          <w:kern w:val="2"/>
          <w:sz w:val="28"/>
          <w:szCs w:val="28"/>
          <w:lang w:val="en-US" w:eastAsia="zh-CN" w:bidi="ar-SA"/>
        </w:rPr>
      </w:pPr>
    </w:p>
    <w:p>
      <w:pPr>
        <w:widowControl w:val="0"/>
        <w:spacing w:line="400" w:lineRule="exact"/>
        <w:ind w:firstLine="440" w:firstLineChars="200"/>
        <w:jc w:val="left"/>
        <w:rPr>
          <w:rFonts w:ascii="宋体" w:hAnsi="宋体" w:eastAsia="宋体" w:cs="Times New Roman"/>
          <w:color w:val="262626"/>
          <w:kern w:val="2"/>
          <w:sz w:val="22"/>
          <w:szCs w:val="24"/>
          <w:lang w:val="en-US" w:eastAsia="zh-CN" w:bidi="ar-SA"/>
        </w:rPr>
      </w:pPr>
    </w:p>
    <w:p>
      <w:pPr>
        <w:numPr>
          <w:ilvl w:val="0"/>
          <w:numId w:val="0"/>
        </w:numPr>
        <w:autoSpaceDE/>
        <w:autoSpaceDN/>
        <w:spacing w:before="0" w:after="0" w:line="240" w:lineRule="auto"/>
        <w:ind w:left="0" w:right="0"/>
        <w:jc w:val="both"/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color="auto" w:fill="auto"/>
          <w:lang w:val="en-US" w:eastAsia="zh-CN" w:bidi="ar"/>
        </w:rPr>
      </w:pPr>
    </w:p>
    <w:p>
      <w:pPr>
        <w:pStyle w:val="2"/>
        <w:spacing w:before="43"/>
      </w:pPr>
    </w:p>
    <w:sectPr>
      <w:pgSz w:w="11910" w:h="16840"/>
      <w:pgMar w:top="1500" w:right="800" w:bottom="280" w:left="1000" w:header="720" w:footer="720" w:gutter="0"/>
      <w:pgNumType w:fmt="decimal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w:pict>
        <v:shape id="_x0000_s2056" o:spid="_x0000_s205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5E306ED"/>
    <w:multiLevelType w:val="multilevel"/>
    <w:tmpl w:val="B5E306ED"/>
    <w:lvl w:ilvl="0" w:tentative="0">
      <w:start w:val="1"/>
      <w:numFmt w:val="decimal"/>
      <w:lvlText w:val="（%1）"/>
      <w:lvlJc w:val="left"/>
      <w:pPr>
        <w:ind w:left="1881" w:hanging="601"/>
        <w:jc w:val="left"/>
      </w:pPr>
      <w:rPr>
        <w:rFonts w:hint="default" w:ascii="宋体" w:hAnsi="宋体" w:eastAsia="宋体" w:cs="宋体"/>
        <w:w w:val="100"/>
        <w:sz w:val="22"/>
        <w:szCs w:val="22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702" w:hanging="601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525" w:hanging="601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347" w:hanging="601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5170" w:hanging="601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993" w:hanging="601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815" w:hanging="601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638" w:hanging="601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60" w:hanging="601"/>
      </w:pPr>
      <w:rPr>
        <w:rFonts w:hint="default"/>
        <w:lang w:val="zh-CN" w:eastAsia="zh-CN" w:bidi="zh-CN"/>
      </w:rPr>
    </w:lvl>
  </w:abstractNum>
  <w:abstractNum w:abstractNumId="1">
    <w:nsid w:val="BF205925"/>
    <w:multiLevelType w:val="multilevel"/>
    <w:tmpl w:val="BF205925"/>
    <w:lvl w:ilvl="0" w:tentative="0">
      <w:start w:val="1"/>
      <w:numFmt w:val="decimal"/>
      <w:lvlText w:val="%1."/>
      <w:lvlJc w:val="left"/>
      <w:pPr>
        <w:ind w:left="1572" w:hanging="214"/>
        <w:jc w:val="left"/>
      </w:pPr>
      <w:rPr>
        <w:rFonts w:hint="default" w:ascii="Calibri" w:hAnsi="Calibri" w:eastAsia="Calibri" w:cs="Calibri"/>
        <w:spacing w:val="-1"/>
        <w:w w:val="100"/>
        <w:sz w:val="26"/>
        <w:szCs w:val="26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32" w:hanging="21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285" w:hanging="21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4137" w:hanging="21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4990" w:hanging="21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5843" w:hanging="21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6695" w:hanging="21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7548" w:hanging="21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8400" w:hanging="214"/>
      </w:pPr>
      <w:rPr>
        <w:rFonts w:hint="default"/>
        <w:lang w:val="zh-CN" w:eastAsia="zh-CN" w:bidi="zh-CN"/>
      </w:rPr>
    </w:lvl>
  </w:abstractNum>
  <w:abstractNum w:abstractNumId="2">
    <w:nsid w:val="CF092B84"/>
    <w:multiLevelType w:val="multilevel"/>
    <w:tmpl w:val="CF092B84"/>
    <w:lvl w:ilvl="0" w:tentative="0">
      <w:start w:val="1"/>
      <w:numFmt w:val="decimal"/>
      <w:lvlText w:val="%1."/>
      <w:lvlJc w:val="left"/>
      <w:pPr>
        <w:ind w:left="422" w:hanging="316"/>
        <w:jc w:val="left"/>
      </w:pPr>
      <w:rPr>
        <w:rFonts w:hint="default" w:ascii="宋体" w:hAnsi="宋体" w:eastAsia="宋体" w:cs="宋体"/>
        <w:spacing w:val="-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646" w:hanging="316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872" w:hanging="316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1099" w:hanging="316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1325" w:hanging="316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552" w:hanging="316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778" w:hanging="316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2004" w:hanging="316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2231" w:hanging="316"/>
      </w:pPr>
      <w:rPr>
        <w:rFonts w:hint="default"/>
        <w:lang w:val="zh-CN" w:eastAsia="zh-CN" w:bidi="zh-CN"/>
      </w:rPr>
    </w:lvl>
  </w:abstractNum>
  <w:abstractNum w:abstractNumId="3">
    <w:nsid w:val="0053208E"/>
    <w:multiLevelType w:val="multilevel"/>
    <w:tmpl w:val="0053208E"/>
    <w:lvl w:ilvl="0" w:tentative="0">
      <w:start w:val="1"/>
      <w:numFmt w:val="decimal"/>
      <w:lvlText w:val="%1."/>
      <w:lvlJc w:val="left"/>
      <w:pPr>
        <w:ind w:left="317" w:hanging="212"/>
        <w:jc w:val="left"/>
      </w:pPr>
      <w:rPr>
        <w:rFonts w:hint="default" w:ascii="宋体" w:hAnsi="宋体" w:eastAsia="宋体" w:cs="宋体"/>
        <w:spacing w:val="1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485" w:hanging="212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650" w:hanging="212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816" w:hanging="212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981" w:hanging="212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1147" w:hanging="212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1312" w:hanging="212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477" w:hanging="212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643" w:hanging="212"/>
      </w:pPr>
      <w:rPr>
        <w:rFonts w:hint="default"/>
        <w:lang w:val="zh-CN" w:eastAsia="zh-CN" w:bidi="zh-CN"/>
      </w:rPr>
    </w:lvl>
  </w:abstractNum>
  <w:abstractNum w:abstractNumId="4">
    <w:nsid w:val="59ADCABA"/>
    <w:multiLevelType w:val="multilevel"/>
    <w:tmpl w:val="59ADCABA"/>
    <w:lvl w:ilvl="0" w:tentative="0">
      <w:start w:val="1"/>
      <w:numFmt w:val="decimal"/>
      <w:lvlText w:val="%1."/>
      <w:lvlJc w:val="left"/>
      <w:pPr>
        <w:ind w:left="108" w:hanging="314"/>
        <w:jc w:val="left"/>
      </w:pPr>
      <w:rPr>
        <w:rFonts w:hint="default" w:ascii="宋体" w:hAnsi="宋体" w:eastAsia="宋体" w:cs="宋体"/>
        <w:spacing w:val="-20"/>
        <w:w w:val="99"/>
        <w:sz w:val="19"/>
        <w:szCs w:val="19"/>
        <w:lang w:val="zh-CN" w:eastAsia="zh-CN" w:bidi="zh-CN"/>
      </w:rPr>
    </w:lvl>
    <w:lvl w:ilvl="1" w:tentative="0">
      <w:start w:val="0"/>
      <w:numFmt w:val="bullet"/>
      <w:lvlText w:val="•"/>
      <w:lvlJc w:val="left"/>
      <w:pPr>
        <w:ind w:left="244" w:hanging="314"/>
      </w:pPr>
      <w:rPr>
        <w:rFonts w:hint="default"/>
        <w:lang w:val="zh-CN" w:eastAsia="zh-CN" w:bidi="zh-CN"/>
      </w:rPr>
    </w:lvl>
    <w:lvl w:ilvl="2" w:tentative="0">
      <w:start w:val="0"/>
      <w:numFmt w:val="bullet"/>
      <w:lvlText w:val="•"/>
      <w:lvlJc w:val="left"/>
      <w:pPr>
        <w:ind w:left="389" w:hanging="314"/>
      </w:pPr>
      <w:rPr>
        <w:rFonts w:hint="default"/>
        <w:lang w:val="zh-CN" w:eastAsia="zh-CN" w:bidi="zh-CN"/>
      </w:rPr>
    </w:lvl>
    <w:lvl w:ilvl="3" w:tentative="0">
      <w:start w:val="0"/>
      <w:numFmt w:val="bullet"/>
      <w:lvlText w:val="•"/>
      <w:lvlJc w:val="left"/>
      <w:pPr>
        <w:ind w:left="534" w:hanging="314"/>
      </w:pPr>
      <w:rPr>
        <w:rFonts w:hint="default"/>
        <w:lang w:val="zh-CN" w:eastAsia="zh-CN" w:bidi="zh-CN"/>
      </w:rPr>
    </w:lvl>
    <w:lvl w:ilvl="4" w:tentative="0">
      <w:start w:val="0"/>
      <w:numFmt w:val="bullet"/>
      <w:lvlText w:val="•"/>
      <w:lvlJc w:val="left"/>
      <w:pPr>
        <w:ind w:left="679" w:hanging="314"/>
      </w:pPr>
      <w:rPr>
        <w:rFonts w:hint="default"/>
        <w:lang w:val="zh-CN" w:eastAsia="zh-CN" w:bidi="zh-CN"/>
      </w:rPr>
    </w:lvl>
    <w:lvl w:ilvl="5" w:tentative="0">
      <w:start w:val="0"/>
      <w:numFmt w:val="bullet"/>
      <w:lvlText w:val="•"/>
      <w:lvlJc w:val="left"/>
      <w:pPr>
        <w:ind w:left="824" w:hanging="314"/>
      </w:pPr>
      <w:rPr>
        <w:rFonts w:hint="default"/>
        <w:lang w:val="zh-CN" w:eastAsia="zh-CN" w:bidi="zh-CN"/>
      </w:rPr>
    </w:lvl>
    <w:lvl w:ilvl="6" w:tentative="0">
      <w:start w:val="0"/>
      <w:numFmt w:val="bullet"/>
      <w:lvlText w:val="•"/>
      <w:lvlJc w:val="left"/>
      <w:pPr>
        <w:ind w:left="969" w:hanging="314"/>
      </w:pPr>
      <w:rPr>
        <w:rFonts w:hint="default"/>
        <w:lang w:val="zh-CN" w:eastAsia="zh-CN" w:bidi="zh-CN"/>
      </w:rPr>
    </w:lvl>
    <w:lvl w:ilvl="7" w:tentative="0">
      <w:start w:val="0"/>
      <w:numFmt w:val="bullet"/>
      <w:lvlText w:val="•"/>
      <w:lvlJc w:val="left"/>
      <w:pPr>
        <w:ind w:left="1114" w:hanging="314"/>
      </w:pPr>
      <w:rPr>
        <w:rFonts w:hint="default"/>
        <w:lang w:val="zh-CN" w:eastAsia="zh-CN" w:bidi="zh-CN"/>
      </w:rPr>
    </w:lvl>
    <w:lvl w:ilvl="8" w:tentative="0">
      <w:start w:val="0"/>
      <w:numFmt w:val="bullet"/>
      <w:lvlText w:val="•"/>
      <w:lvlJc w:val="left"/>
      <w:pPr>
        <w:ind w:left="1259" w:hanging="314"/>
      </w:pPr>
      <w:rPr>
        <w:rFonts w:hint="default"/>
        <w:lang w:val="zh-CN" w:eastAsia="zh-CN" w:bidi="zh-CN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NmU1ODA4MDYxYTdkMjAzZGIwNWExZmFiZTVlNDg2ODcifQ=="/>
  </w:docVars>
  <w:rsids>
    <w:rsidRoot w:val="00000000"/>
    <w:rsid w:val="01F64D0F"/>
    <w:rsid w:val="031C07A5"/>
    <w:rsid w:val="036A59B4"/>
    <w:rsid w:val="05575AC4"/>
    <w:rsid w:val="090F7E34"/>
    <w:rsid w:val="0B7C6E05"/>
    <w:rsid w:val="0B9869AD"/>
    <w:rsid w:val="0CDA7707"/>
    <w:rsid w:val="0D605732"/>
    <w:rsid w:val="100F3D4F"/>
    <w:rsid w:val="104A1F3F"/>
    <w:rsid w:val="121648FE"/>
    <w:rsid w:val="122A4C8C"/>
    <w:rsid w:val="16E942F2"/>
    <w:rsid w:val="183103F7"/>
    <w:rsid w:val="1A367F46"/>
    <w:rsid w:val="1A564145"/>
    <w:rsid w:val="1B987AD4"/>
    <w:rsid w:val="1C864D85"/>
    <w:rsid w:val="1C8E5E18"/>
    <w:rsid w:val="1D0148C4"/>
    <w:rsid w:val="1E7948A6"/>
    <w:rsid w:val="208C6B12"/>
    <w:rsid w:val="20E701EC"/>
    <w:rsid w:val="21ED5B2A"/>
    <w:rsid w:val="23614286"/>
    <w:rsid w:val="24B943C0"/>
    <w:rsid w:val="25D56865"/>
    <w:rsid w:val="25D6438C"/>
    <w:rsid w:val="262A4E03"/>
    <w:rsid w:val="27E2526A"/>
    <w:rsid w:val="28B906C0"/>
    <w:rsid w:val="28E079FB"/>
    <w:rsid w:val="29285FD7"/>
    <w:rsid w:val="2A7A3E7F"/>
    <w:rsid w:val="2C7C7A3B"/>
    <w:rsid w:val="2E0423DE"/>
    <w:rsid w:val="2F9B2E99"/>
    <w:rsid w:val="32E54F34"/>
    <w:rsid w:val="33753436"/>
    <w:rsid w:val="3390201E"/>
    <w:rsid w:val="34C46423"/>
    <w:rsid w:val="34FF6611"/>
    <w:rsid w:val="35270239"/>
    <w:rsid w:val="35725E7F"/>
    <w:rsid w:val="35DE3514"/>
    <w:rsid w:val="36342B20"/>
    <w:rsid w:val="36344981"/>
    <w:rsid w:val="36E7794C"/>
    <w:rsid w:val="388A1731"/>
    <w:rsid w:val="38D32B8B"/>
    <w:rsid w:val="39E16DA7"/>
    <w:rsid w:val="3A211C22"/>
    <w:rsid w:val="3ACA22B9"/>
    <w:rsid w:val="3B06238B"/>
    <w:rsid w:val="3BE1072C"/>
    <w:rsid w:val="3CBB45AF"/>
    <w:rsid w:val="3E506F79"/>
    <w:rsid w:val="3FFA719D"/>
    <w:rsid w:val="404015C5"/>
    <w:rsid w:val="409E221E"/>
    <w:rsid w:val="40D754F0"/>
    <w:rsid w:val="430622FC"/>
    <w:rsid w:val="44705C7F"/>
    <w:rsid w:val="44C45FCB"/>
    <w:rsid w:val="4517259F"/>
    <w:rsid w:val="456450B8"/>
    <w:rsid w:val="46625A9C"/>
    <w:rsid w:val="472114B3"/>
    <w:rsid w:val="48254FD3"/>
    <w:rsid w:val="48FA2921"/>
    <w:rsid w:val="496658A3"/>
    <w:rsid w:val="4A6718D3"/>
    <w:rsid w:val="4ABD14F2"/>
    <w:rsid w:val="4B0233A9"/>
    <w:rsid w:val="4BA601D9"/>
    <w:rsid w:val="4DD51249"/>
    <w:rsid w:val="4EFD0A57"/>
    <w:rsid w:val="4F2B5DCC"/>
    <w:rsid w:val="50AD2009"/>
    <w:rsid w:val="511B4C3C"/>
    <w:rsid w:val="52FB52AE"/>
    <w:rsid w:val="554D5B69"/>
    <w:rsid w:val="55517407"/>
    <w:rsid w:val="557E3F74"/>
    <w:rsid w:val="568A2B4D"/>
    <w:rsid w:val="574865E8"/>
    <w:rsid w:val="57D6798F"/>
    <w:rsid w:val="57FA1FD8"/>
    <w:rsid w:val="59462FFB"/>
    <w:rsid w:val="5ACB76D6"/>
    <w:rsid w:val="5B953DC6"/>
    <w:rsid w:val="5C2F5FC8"/>
    <w:rsid w:val="5C642116"/>
    <w:rsid w:val="5CF61B35"/>
    <w:rsid w:val="5E180840"/>
    <w:rsid w:val="5E6C3504"/>
    <w:rsid w:val="5F2E20B5"/>
    <w:rsid w:val="5F5000C9"/>
    <w:rsid w:val="5F5875E4"/>
    <w:rsid w:val="5F8169D2"/>
    <w:rsid w:val="5F925054"/>
    <w:rsid w:val="60B30F76"/>
    <w:rsid w:val="60D13358"/>
    <w:rsid w:val="60FC3B1B"/>
    <w:rsid w:val="612956DC"/>
    <w:rsid w:val="61700C15"/>
    <w:rsid w:val="6244557C"/>
    <w:rsid w:val="628161E8"/>
    <w:rsid w:val="63D25BB7"/>
    <w:rsid w:val="64713622"/>
    <w:rsid w:val="650224CC"/>
    <w:rsid w:val="655B7E2E"/>
    <w:rsid w:val="6578278E"/>
    <w:rsid w:val="662925FC"/>
    <w:rsid w:val="66B12386"/>
    <w:rsid w:val="66B5531C"/>
    <w:rsid w:val="672226CA"/>
    <w:rsid w:val="6723497B"/>
    <w:rsid w:val="67B16BDA"/>
    <w:rsid w:val="67BA708E"/>
    <w:rsid w:val="69272501"/>
    <w:rsid w:val="6B252A70"/>
    <w:rsid w:val="6BCD1AB3"/>
    <w:rsid w:val="6C7E7D4A"/>
    <w:rsid w:val="6D245645"/>
    <w:rsid w:val="6D8D0DA1"/>
    <w:rsid w:val="6E5D4C17"/>
    <w:rsid w:val="6E7839F2"/>
    <w:rsid w:val="6EE856AA"/>
    <w:rsid w:val="6EF530A1"/>
    <w:rsid w:val="6F8B1310"/>
    <w:rsid w:val="6FED5B27"/>
    <w:rsid w:val="70AB1C6A"/>
    <w:rsid w:val="716D5171"/>
    <w:rsid w:val="72DA05E4"/>
    <w:rsid w:val="735A7977"/>
    <w:rsid w:val="74FD1921"/>
    <w:rsid w:val="764346F2"/>
    <w:rsid w:val="782567A5"/>
    <w:rsid w:val="78CE2999"/>
    <w:rsid w:val="7940316B"/>
    <w:rsid w:val="7AA02113"/>
    <w:rsid w:val="7B1A0118"/>
    <w:rsid w:val="7B4056A4"/>
    <w:rsid w:val="7C302B3A"/>
    <w:rsid w:val="7D376633"/>
    <w:rsid w:val="7DD577D2"/>
    <w:rsid w:val="7ED56104"/>
    <w:rsid w:val="7EFC7B34"/>
    <w:rsid w:val="7F21759B"/>
    <w:rsid w:val="7F4C286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61"/>
      <w:ind w:left="1400"/>
      <w:outlineLvl w:val="1"/>
    </w:pPr>
    <w:rPr>
      <w:rFonts w:ascii="宋体" w:hAnsi="宋体" w:eastAsia="宋体" w:cs="宋体"/>
      <w:b/>
      <w:bCs/>
      <w:sz w:val="30"/>
      <w:szCs w:val="30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ind w:left="1359"/>
      <w:outlineLvl w:val="2"/>
    </w:pPr>
    <w:rPr>
      <w:rFonts w:ascii="宋体" w:hAnsi="宋体" w:eastAsia="宋体" w:cs="宋体"/>
      <w:b/>
      <w:bCs/>
      <w:sz w:val="28"/>
      <w:szCs w:val="28"/>
      <w:lang w:val="zh-CN" w:eastAsia="zh-CN" w:bidi="zh-CN"/>
    </w:rPr>
  </w:style>
  <w:style w:type="paragraph" w:styleId="4">
    <w:name w:val="heading 3"/>
    <w:basedOn w:val="1"/>
    <w:next w:val="1"/>
    <w:qFormat/>
    <w:uiPriority w:val="1"/>
    <w:pPr>
      <w:ind w:left="1572" w:hanging="213"/>
      <w:outlineLvl w:val="3"/>
    </w:pPr>
    <w:rPr>
      <w:rFonts w:ascii="宋体" w:hAnsi="宋体" w:eastAsia="宋体" w:cs="宋体"/>
      <w:sz w:val="28"/>
      <w:szCs w:val="28"/>
      <w:lang w:val="zh-CN" w:eastAsia="zh-CN" w:bidi="zh-CN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paragraph" w:styleId="6">
    <w:name w:val="toc 3"/>
    <w:basedOn w:val="1"/>
    <w:next w:val="1"/>
    <w:qFormat/>
    <w:uiPriority w:val="0"/>
    <w:pPr>
      <w:ind w:left="840" w:leftChars="4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toc 1"/>
    <w:basedOn w:val="1"/>
    <w:next w:val="1"/>
    <w:uiPriority w:val="0"/>
  </w:style>
  <w:style w:type="paragraph" w:styleId="10">
    <w:name w:val="toc 2"/>
    <w:basedOn w:val="1"/>
    <w:next w:val="1"/>
    <w:qFormat/>
    <w:uiPriority w:val="0"/>
    <w:pPr>
      <w:ind w:left="420" w:leftChars="200"/>
    </w:pPr>
  </w:style>
  <w:style w:type="character" w:styleId="13">
    <w:name w:val="Strong"/>
    <w:basedOn w:val="12"/>
    <w:qFormat/>
    <w:uiPriority w:val="0"/>
    <w:rPr>
      <w:b/>
    </w:rPr>
  </w:style>
  <w:style w:type="table" w:customStyle="1" w:styleId="14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5">
    <w:name w:val="List Paragraph"/>
    <w:basedOn w:val="1"/>
    <w:qFormat/>
    <w:uiPriority w:val="1"/>
    <w:pPr>
      <w:spacing w:before="160"/>
      <w:ind w:left="1881" w:hanging="601"/>
    </w:pPr>
    <w:rPr>
      <w:rFonts w:ascii="宋体" w:hAnsi="宋体" w:eastAsia="宋体" w:cs="宋体"/>
      <w:lang w:val="zh-CN" w:eastAsia="zh-CN" w:bidi="zh-CN"/>
    </w:rPr>
  </w:style>
  <w:style w:type="paragraph" w:customStyle="1" w:styleId="1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  <w:style w:type="paragraph" w:customStyle="1" w:styleId="17">
    <w:name w:val="一级标题"/>
    <w:qFormat/>
    <w:uiPriority w:val="0"/>
    <w:pPr>
      <w:overflowPunct w:val="0"/>
      <w:spacing w:line="560" w:lineRule="exact"/>
      <w:jc w:val="center"/>
    </w:pPr>
    <w:rPr>
      <w:rFonts w:ascii="Times New Roman" w:hAnsi="Times New Roman" w:eastAsia="黑体" w:cs="Times New Roman"/>
      <w:kern w:val="2"/>
      <w:sz w:val="36"/>
      <w:szCs w:val="36"/>
      <w:lang w:val="en-US" w:eastAsia="zh-CN" w:bidi="ar-SA"/>
    </w:rPr>
  </w:style>
  <w:style w:type="paragraph" w:customStyle="1" w:styleId="18">
    <w:name w:val="表11"/>
    <w:qFormat/>
    <w:uiPriority w:val="0"/>
    <w:rPr>
      <w:rFonts w:ascii="Calibri" w:hAnsi="Calibri" w:eastAsia="宋体" w:cs="Times New Roman"/>
      <w:kern w:val="2"/>
      <w:sz w:val="22"/>
      <w:szCs w:val="30"/>
      <w:lang w:val="en-US" w:eastAsia="zh-CN" w:bidi="ar-SA"/>
    </w:rPr>
  </w:style>
  <w:style w:type="paragraph" w:customStyle="1" w:styleId="19">
    <w:name w:val="正文11缩"/>
    <w:basedOn w:val="1"/>
    <w:qFormat/>
    <w:uiPriority w:val="0"/>
    <w:pPr>
      <w:spacing w:line="400" w:lineRule="exact"/>
      <w:ind w:firstLine="200" w:firstLineChars="200"/>
      <w:jc w:val="left"/>
    </w:pPr>
    <w:rPr>
      <w:rFonts w:ascii="宋体" w:hAnsi="宋体" w:eastAsia="宋体"/>
      <w:color w:val="262626"/>
      <w:sz w:val="2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5" Type="http://schemas.openxmlformats.org/officeDocument/2006/relationships/fontTable" Target="fontTable.xml"/><Relationship Id="rId14" Type="http://schemas.openxmlformats.org/officeDocument/2006/relationships/numbering" Target="numbering.xml"/><Relationship Id="rId13" Type="http://schemas.openxmlformats.org/officeDocument/2006/relationships/customXml" Target="../customXml/item1.xml"/><Relationship Id="rId12" Type="http://schemas.openxmlformats.org/officeDocument/2006/relationships/image" Target="media/image2.png"/><Relationship Id="rId11" Type="http://schemas.openxmlformats.org/officeDocument/2006/relationships/image" Target="media/image1.png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205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27</Pages>
  <Words>10983</Words>
  <Characters>11403</Characters>
  <TotalTime>0</TotalTime>
  <ScaleCrop>false</ScaleCrop>
  <LinksUpToDate>false</LinksUpToDate>
  <CharactersWithSpaces>11621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2022-11-22T12:25:00Z</dcterms:created>
  <dc:creator>86187</dc:creator>
  <cp:lastModifiedBy>大表哥</cp:lastModifiedBy>
  <dcterms:modified xsi:type="dcterms:W3CDTF">2023-04-27T03:12:30Z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2022-07-14T00:00:00Z</vt:filetime>
  </property>
  <property fmtid="{D5CDD505-2E9C-101B-9397-08002B2CF9AE}" pid="3" name="Creator">
    <vt:lpwstr>WPS 文字</vt:lpwstr>
  </property>
  <property fmtid="{D5CDD505-2E9C-101B-9397-08002B2CF9AE}" pid="4" name="LastSaved">
    <vt:filetime>2022-11-22T00:00:00Z</vt:filetime>
  </property>
  <property fmtid="{D5CDD505-2E9C-101B-9397-08002B2CF9AE}" pid="5" name="KSOProductBuildVer">
    <vt:lpwstr>2052-11.1.0.14036</vt:lpwstr>
  </property>
  <property fmtid="{D5CDD505-2E9C-101B-9397-08002B2CF9AE}" pid="6" name="ICV">
    <vt:lpwstr>5F55AA57D1714A48963C3CE7C6257D7F</vt:lpwstr>
  </property>
</Properties>
</file>